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ED" w:rsidRDefault="009B41ED" w:rsidP="009B41ED">
      <w:pPr>
        <w:widowControl w:val="0"/>
        <w:spacing w:line="252" w:lineRule="auto"/>
        <w:jc w:val="center"/>
        <w:rPr>
          <w:b/>
          <w:lang w:val="pl-PL"/>
        </w:rPr>
      </w:pPr>
      <w:r>
        <w:rPr>
          <w:b/>
          <w:lang w:val="pl-PL"/>
        </w:rPr>
        <w:t>Phụ lục số 2</w:t>
      </w:r>
    </w:p>
    <w:p w:rsidR="009B41ED" w:rsidRDefault="009B41ED" w:rsidP="009B41ED">
      <w:pPr>
        <w:spacing w:beforeLines="20" w:afterLines="20"/>
        <w:jc w:val="center"/>
        <w:rPr>
          <w:b/>
        </w:rPr>
      </w:pPr>
      <w:r>
        <w:rPr>
          <w:b/>
        </w:rPr>
        <w:t>LÝ LỊCH RỦI RO CỦA TÀU</w:t>
      </w:r>
    </w:p>
    <w:p w:rsidR="009B41ED" w:rsidRDefault="009B41ED" w:rsidP="009B41ED">
      <w:pPr>
        <w:spacing w:beforeLines="20" w:afterLines="20"/>
        <w:jc w:val="both"/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04"/>
        <w:gridCol w:w="1726"/>
        <w:gridCol w:w="1735"/>
        <w:gridCol w:w="1289"/>
        <w:gridCol w:w="1420"/>
        <w:gridCol w:w="1618"/>
      </w:tblGrid>
      <w:tr w:rsidR="009B41ED" w:rsidTr="009A4A62">
        <w:trPr>
          <w:trHeight w:val="255"/>
          <w:tblCellSpacing w:w="0" w:type="dxa"/>
        </w:trPr>
        <w:tc>
          <w:tcPr>
            <w:tcW w:w="16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thông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</w:p>
        </w:tc>
        <w:tc>
          <w:tcPr>
            <w:tcW w:w="33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Lý</w:t>
            </w:r>
            <w:proofErr w:type="spellEnd"/>
            <w:r>
              <w:t xml:space="preserve"> </w:t>
            </w:r>
            <w:proofErr w:type="spellStart"/>
            <w:r>
              <w:t>lịch</w:t>
            </w:r>
            <w:proofErr w:type="spellEnd"/>
          </w:p>
        </w:tc>
      </w:tr>
      <w:tr w:rsidR="009B41ED" w:rsidTr="009A4A62">
        <w:trPr>
          <w:trHeight w:val="435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rủi</w:t>
            </w:r>
            <w:proofErr w:type="spellEnd"/>
            <w:r>
              <w:t xml:space="preserve"> </w:t>
            </w:r>
            <w:proofErr w:type="spellStart"/>
            <w:r>
              <w:t>ro</w:t>
            </w:r>
            <w:proofErr w:type="spellEnd"/>
            <w:r>
              <w:t xml:space="preserve"> </w:t>
            </w:r>
            <w:proofErr w:type="spellStart"/>
            <w:r>
              <w:t>cao</w:t>
            </w:r>
            <w:proofErr w:type="spellEnd"/>
            <w:r>
              <w:t xml:space="preserve"> (HRS)</w:t>
            </w:r>
          </w:p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(</w:t>
            </w:r>
            <w:proofErr w:type="spellStart"/>
            <w:r>
              <w:t>Khi</w:t>
            </w:r>
            <w:proofErr w:type="spellEnd"/>
            <w:r>
              <w:t xml:space="preserve"> 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điểm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</w:t>
            </w:r>
            <w:r>
              <w:rPr>
                <w:u w:val="single"/>
              </w:rPr>
              <w:t>&gt;</w:t>
            </w:r>
            <w:r>
              <w:t xml:space="preserve"> 4)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rủi</w:t>
            </w:r>
            <w:proofErr w:type="spellEnd"/>
            <w:r>
              <w:t xml:space="preserve"> </w:t>
            </w:r>
            <w:proofErr w:type="spellStart"/>
            <w:r>
              <w:t>ro</w:t>
            </w:r>
            <w:proofErr w:type="spellEnd"/>
            <w:r>
              <w:t xml:space="preserve"> </w:t>
            </w: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  <w:r>
              <w:t xml:space="preserve"> (SRS)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rủi</w:t>
            </w:r>
            <w:proofErr w:type="spellEnd"/>
            <w:r>
              <w:t xml:space="preserve"> </w:t>
            </w:r>
            <w:proofErr w:type="spellStart"/>
            <w:r>
              <w:t>ro</w:t>
            </w:r>
            <w:proofErr w:type="spellEnd"/>
            <w:r>
              <w:t xml:space="preserve"> </w:t>
            </w:r>
            <w:proofErr w:type="spellStart"/>
            <w:r>
              <w:t>thấp</w:t>
            </w:r>
            <w:proofErr w:type="spellEnd"/>
          </w:p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(LRS)</w:t>
            </w:r>
          </w:p>
        </w:tc>
      </w:tr>
      <w:tr w:rsidR="009B41ED" w:rsidTr="009A4A62">
        <w:trPr>
          <w:trHeight w:val="255"/>
          <w:tblCellSpacing w:w="0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Điểm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</w:p>
        </w:tc>
      </w:tr>
      <w:tr w:rsidR="009B41ED" w:rsidTr="009A4A62">
        <w:trPr>
          <w:trHeight w:val="555"/>
          <w:tblCellSpacing w:w="0" w:type="dxa"/>
        </w:trPr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Loại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chở</w:t>
            </w:r>
            <w:proofErr w:type="spellEnd"/>
            <w:r>
              <w:t xml:space="preserve"> </w:t>
            </w:r>
            <w:proofErr w:type="spellStart"/>
            <w:r>
              <w:t>hóa</w:t>
            </w:r>
            <w:proofErr w:type="spellEnd"/>
            <w:r>
              <w:t xml:space="preserve"> </w:t>
            </w:r>
            <w:proofErr w:type="spellStart"/>
            <w:r>
              <w:t>chất</w:t>
            </w:r>
            <w:proofErr w:type="spellEnd"/>
            <w:r>
              <w:t xml:space="preserve">, </w:t>
            </w: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chở</w:t>
            </w:r>
            <w:proofErr w:type="spellEnd"/>
            <w:r>
              <w:t xml:space="preserve"> </w:t>
            </w:r>
            <w:proofErr w:type="spellStart"/>
            <w:r>
              <w:t>khí</w:t>
            </w:r>
            <w:proofErr w:type="spellEnd"/>
            <w:r>
              <w:t>,</w:t>
            </w:r>
          </w:p>
          <w:p w:rsidR="009B41ED" w:rsidRDefault="009B41ED" w:rsidP="009A4A62">
            <w:pPr>
              <w:spacing w:beforeLines="20" w:afterLines="20"/>
              <w:jc w:val="center"/>
            </w:pP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dầu</w:t>
            </w:r>
            <w:proofErr w:type="spellEnd"/>
            <w:r>
              <w:t>,</w:t>
            </w:r>
          </w:p>
          <w:p w:rsidR="009B41ED" w:rsidRDefault="009B41ED" w:rsidP="009A4A62">
            <w:pPr>
              <w:spacing w:beforeLines="20" w:afterLines="20"/>
              <w:jc w:val="center"/>
            </w:pP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hàng</w:t>
            </w:r>
            <w:proofErr w:type="spellEnd"/>
            <w:r>
              <w:t xml:space="preserve"> </w:t>
            </w:r>
            <w:proofErr w:type="spellStart"/>
            <w:r>
              <w:t>rời</w:t>
            </w:r>
            <w:proofErr w:type="spellEnd"/>
            <w:r>
              <w:t>,</w:t>
            </w:r>
          </w:p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khách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Không</w:t>
            </w:r>
            <w:proofErr w:type="spellEnd"/>
            <w:r>
              <w:t xml:space="preserve"> </w:t>
            </w:r>
            <w:proofErr w:type="spellStart"/>
            <w:r>
              <w:t>thuộc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rủi</w:t>
            </w:r>
            <w:proofErr w:type="spellEnd"/>
            <w:r>
              <w:t xml:space="preserve"> </w:t>
            </w:r>
            <w:proofErr w:type="spellStart"/>
            <w:r>
              <w:t>ro</w:t>
            </w:r>
            <w:proofErr w:type="spellEnd"/>
            <w:r>
              <w:t xml:space="preserve"> </w:t>
            </w:r>
            <w:proofErr w:type="spellStart"/>
            <w:r>
              <w:t>cao</w:t>
            </w:r>
            <w:proofErr w:type="spellEnd"/>
            <w:r>
              <w:t xml:space="preserve"> (HRS)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cũng</w:t>
            </w:r>
            <w:proofErr w:type="spellEnd"/>
            <w:r>
              <w:t xml:space="preserve"> </w:t>
            </w:r>
            <w:proofErr w:type="spellStart"/>
            <w:r>
              <w:t>không</w:t>
            </w:r>
            <w:proofErr w:type="spellEnd"/>
            <w:r>
              <w:t xml:space="preserve"> </w:t>
            </w:r>
            <w:proofErr w:type="spellStart"/>
            <w:r>
              <w:t>thuộc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rủi</w:t>
            </w:r>
            <w:proofErr w:type="spellEnd"/>
            <w:r>
              <w:t xml:space="preserve"> </w:t>
            </w:r>
            <w:proofErr w:type="spellStart"/>
            <w:r>
              <w:t>ro</w:t>
            </w:r>
            <w:proofErr w:type="spellEnd"/>
            <w:r>
              <w:t xml:space="preserve"> </w:t>
            </w:r>
            <w:proofErr w:type="spellStart"/>
            <w:r>
              <w:t>thấp</w:t>
            </w:r>
            <w:proofErr w:type="spellEnd"/>
            <w:r>
              <w:t xml:space="preserve"> (LRS)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9B41ED" w:rsidTr="009A4A62">
        <w:trPr>
          <w:trHeight w:val="435"/>
          <w:tblCellSpacing w:w="0" w:type="dxa"/>
        </w:trPr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Tuổi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Tất</w:t>
            </w:r>
            <w:proofErr w:type="spellEnd"/>
            <w:r>
              <w:t xml:space="preserve"> </w:t>
            </w:r>
            <w:proofErr w:type="spellStart"/>
            <w:r>
              <w:t>cả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loại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trên</w:t>
            </w:r>
            <w:proofErr w:type="spellEnd"/>
            <w:r>
              <w:t xml:space="preserve"> 12 </w:t>
            </w:r>
            <w:proofErr w:type="spellStart"/>
            <w:r>
              <w:t>năm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</w:tr>
      <w:tr w:rsidR="009B41ED" w:rsidTr="009A4A62">
        <w:trPr>
          <w:trHeight w:val="375"/>
          <w:tblCellSpacing w:w="0" w:type="dxa"/>
        </w:trPr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Quốc</w:t>
            </w:r>
            <w:proofErr w:type="spellEnd"/>
            <w:r>
              <w:t xml:space="preserve"> </w:t>
            </w:r>
            <w:proofErr w:type="spellStart"/>
            <w:r>
              <w:t>tịch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Danh</w:t>
            </w:r>
            <w:proofErr w:type="spellEnd"/>
            <w:r>
              <w:t xml:space="preserve"> </w:t>
            </w:r>
            <w:proofErr w:type="spellStart"/>
            <w:r>
              <w:t>sách</w:t>
            </w:r>
            <w:proofErr w:type="spellEnd"/>
            <w:r>
              <w:t xml:space="preserve"> “</w:t>
            </w:r>
            <w:proofErr w:type="spellStart"/>
            <w:r>
              <w:t>đen</w:t>
            </w:r>
            <w:proofErr w:type="spellEnd"/>
            <w:r>
              <w:t xml:space="preserve">, </w:t>
            </w:r>
            <w:proofErr w:type="spellStart"/>
            <w:r>
              <w:t>xám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trắng</w:t>
            </w:r>
            <w:proofErr w:type="spellEnd"/>
            <w:r>
              <w:t>” (1)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Đen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Trắng</w:t>
            </w:r>
            <w:proofErr w:type="spellEnd"/>
          </w:p>
        </w:tc>
      </w:tr>
      <w:tr w:rsidR="009B41ED" w:rsidTr="009A4A62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Tình</w:t>
            </w:r>
            <w:proofErr w:type="spellEnd"/>
            <w:r>
              <w:t xml:space="preserve"> </w:t>
            </w:r>
            <w:proofErr w:type="spellStart"/>
            <w:r>
              <w:t>trạng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hiện</w:t>
            </w:r>
            <w:proofErr w:type="spellEnd"/>
            <w:r>
              <w:t xml:space="preserve"> VIMSAT(2)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Có</w:t>
            </w:r>
            <w:proofErr w:type="spellEnd"/>
          </w:p>
        </w:tc>
      </w:tr>
      <w:tr w:rsidR="009B41ED" w:rsidTr="009A4A62">
        <w:trPr>
          <w:trHeight w:val="405"/>
          <w:tblCellSpacing w:w="0" w:type="dxa"/>
        </w:trPr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đăng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bởi</w:t>
            </w:r>
            <w:proofErr w:type="spellEnd"/>
            <w:r>
              <w:t xml:space="preserve"> Tokyo MOU (3)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Có</w:t>
            </w:r>
            <w:proofErr w:type="spellEnd"/>
          </w:p>
        </w:tc>
      </w:tr>
      <w:tr w:rsidR="009B41ED" w:rsidTr="009A4A62">
        <w:trPr>
          <w:trHeight w:val="25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hiện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năng</w:t>
            </w:r>
            <w:proofErr w:type="spellEnd"/>
            <w:r>
              <w:t xml:space="preserve"> (4)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Thấp</w:t>
            </w:r>
            <w:proofErr w:type="spellEnd"/>
          </w:p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Rất</w:t>
            </w:r>
            <w:proofErr w:type="spellEnd"/>
            <w:r>
              <w:t xml:space="preserve"> </w:t>
            </w:r>
            <w:proofErr w:type="spellStart"/>
            <w:r>
              <w:t>thấp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Cao</w:t>
            </w:r>
          </w:p>
        </w:tc>
      </w:tr>
      <w:tr w:rsidR="009B41ED" w:rsidTr="009A4A62">
        <w:trPr>
          <w:trHeight w:val="435"/>
          <w:tblCellSpacing w:w="0" w:type="dxa"/>
        </w:trPr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Việc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hiện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năng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ty</w:t>
            </w:r>
            <w:proofErr w:type="spellEnd"/>
            <w:r>
              <w:t xml:space="preserve"> (5)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Thấp</w:t>
            </w:r>
            <w:proofErr w:type="spellEnd"/>
          </w:p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Rất</w:t>
            </w:r>
            <w:proofErr w:type="spellEnd"/>
            <w:r>
              <w:t xml:space="preserve"> </w:t>
            </w:r>
            <w:proofErr w:type="spellStart"/>
            <w:r>
              <w:t>thấp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Cao</w:t>
            </w:r>
          </w:p>
        </w:tc>
      </w:tr>
      <w:tr w:rsidR="009B41ED" w:rsidTr="009A4A62">
        <w:trPr>
          <w:trHeight w:val="855"/>
          <w:tblCellSpacing w:w="0" w:type="dxa"/>
        </w:trPr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Khiếm</w:t>
            </w:r>
            <w:proofErr w:type="spellEnd"/>
            <w:r>
              <w:t xml:space="preserve"> </w:t>
            </w:r>
            <w:proofErr w:type="spellStart"/>
            <w:r>
              <w:t>khuyết</w:t>
            </w:r>
            <w:proofErr w:type="spellEnd"/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khiếm</w:t>
            </w:r>
            <w:proofErr w:type="spellEnd"/>
            <w:r>
              <w:t xml:space="preserve"> </w:t>
            </w:r>
            <w:proofErr w:type="spellStart"/>
            <w:r>
              <w:t>khuyết</w:t>
            </w:r>
            <w:proofErr w:type="spellEnd"/>
            <w:r>
              <w:t xml:space="preserve"> </w:t>
            </w:r>
            <w:proofErr w:type="spellStart"/>
            <w:r>
              <w:t>ghi</w:t>
            </w:r>
            <w:proofErr w:type="spellEnd"/>
            <w:r>
              <w:t xml:space="preserve"> </w:t>
            </w:r>
            <w:proofErr w:type="spellStart"/>
            <w:r>
              <w:t>lại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quá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vòng</w:t>
            </w:r>
            <w:proofErr w:type="spellEnd"/>
            <w:r>
              <w:t xml:space="preserve"> 36 </w:t>
            </w:r>
            <w:proofErr w:type="spellStart"/>
            <w:r>
              <w:t>tháng</w:t>
            </w:r>
            <w:proofErr w:type="spell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Bao</w:t>
            </w:r>
            <w:proofErr w:type="spellEnd"/>
            <w:r>
              <w:t xml:space="preserve"> </w:t>
            </w:r>
            <w:proofErr w:type="spellStart"/>
            <w:r>
              <w:t>nhiêu</w:t>
            </w:r>
            <w:proofErr w:type="spellEnd"/>
            <w:r>
              <w:t xml:space="preserve"> </w:t>
            </w:r>
            <w:proofErr w:type="spellStart"/>
            <w:r>
              <w:t>cuộc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tàu</w:t>
            </w:r>
            <w:proofErr w:type="spellEnd"/>
            <w:r>
              <w:t xml:space="preserve">  </w:t>
            </w:r>
            <w:proofErr w:type="spellStart"/>
            <w:r>
              <w:t>đã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hiện</w:t>
            </w:r>
            <w:proofErr w:type="spellEnd"/>
            <w:r>
              <w:t xml:space="preserve"> </w:t>
            </w:r>
            <w:proofErr w:type="spellStart"/>
            <w:r>
              <w:t>ghi</w:t>
            </w:r>
            <w:proofErr w:type="spellEnd"/>
            <w:r>
              <w:t xml:space="preserve"> </w:t>
            </w:r>
            <w:proofErr w:type="spellStart"/>
            <w:r>
              <w:t>nhận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hơn</w:t>
            </w:r>
            <w:proofErr w:type="spellEnd"/>
            <w:r>
              <w:t xml:space="preserve"> 5 </w:t>
            </w:r>
            <w:proofErr w:type="spellStart"/>
            <w:r>
              <w:t>khiếm</w:t>
            </w:r>
            <w:proofErr w:type="spellEnd"/>
            <w:r>
              <w:t xml:space="preserve"> </w:t>
            </w:r>
            <w:proofErr w:type="spellStart"/>
            <w:r>
              <w:t>khuyết</w:t>
            </w:r>
            <w:proofErr w:type="spellEnd"/>
            <w:r>
              <w:t>?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lần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phát</w:t>
            </w:r>
            <w:proofErr w:type="spellEnd"/>
            <w:r>
              <w:t xml:space="preserve"> </w:t>
            </w:r>
            <w:proofErr w:type="spellStart"/>
            <w:r>
              <w:t>hiện</w:t>
            </w:r>
            <w:proofErr w:type="spellEnd"/>
            <w:r>
              <w:t xml:space="preserve"> </w:t>
            </w:r>
            <w:proofErr w:type="spellStart"/>
            <w:r>
              <w:t>hơn</w:t>
            </w:r>
            <w:proofErr w:type="spellEnd"/>
            <w:r>
              <w:t xml:space="preserve"> 5 </w:t>
            </w:r>
            <w:proofErr w:type="spellStart"/>
            <w:r>
              <w:t>khiếm</w:t>
            </w:r>
            <w:proofErr w:type="spellEnd"/>
            <w:r>
              <w:t xml:space="preserve"> </w:t>
            </w:r>
            <w:proofErr w:type="spellStart"/>
            <w:r>
              <w:t>khuyết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Tất</w:t>
            </w:r>
            <w:proofErr w:type="spellEnd"/>
            <w:r>
              <w:t xml:space="preserve"> </w:t>
            </w:r>
            <w:proofErr w:type="spellStart"/>
            <w:r>
              <w:t>cả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cuộc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không</w:t>
            </w:r>
            <w:proofErr w:type="spellEnd"/>
            <w:r>
              <w:t xml:space="preserve"> </w:t>
            </w:r>
            <w:proofErr w:type="spellStart"/>
            <w:r>
              <w:t>quá</w:t>
            </w:r>
            <w:proofErr w:type="spellEnd"/>
            <w:r>
              <w:t xml:space="preserve"> 5 </w:t>
            </w:r>
            <w:proofErr w:type="spellStart"/>
            <w:r>
              <w:t>khiếm</w:t>
            </w:r>
            <w:proofErr w:type="spellEnd"/>
            <w:r>
              <w:t xml:space="preserve"> </w:t>
            </w:r>
            <w:proofErr w:type="spellStart"/>
            <w:r>
              <w:t>khuyết</w:t>
            </w:r>
            <w:proofErr w:type="spellEnd"/>
            <w:r>
              <w:t xml:space="preserve"> </w:t>
            </w:r>
            <w:proofErr w:type="spellStart"/>
            <w:r>
              <w:t>hoặc</w:t>
            </w:r>
            <w:proofErr w:type="spellEnd"/>
            <w:r>
              <w:t xml:space="preserve"> </w:t>
            </w:r>
            <w:proofErr w:type="spellStart"/>
            <w:r>
              <w:t>ít</w:t>
            </w:r>
            <w:proofErr w:type="spellEnd"/>
            <w:r>
              <w:t xml:space="preserve"> </w:t>
            </w:r>
            <w:proofErr w:type="spellStart"/>
            <w:r>
              <w:t>hơn</w:t>
            </w:r>
            <w:proofErr w:type="spellEnd"/>
            <w:r>
              <w:t xml:space="preserve"> (</w:t>
            </w:r>
            <w:proofErr w:type="spellStart"/>
            <w:r>
              <w:t>tối</w:t>
            </w:r>
            <w:proofErr w:type="spellEnd"/>
            <w:r>
              <w:t xml:space="preserve"> </w:t>
            </w:r>
            <w:proofErr w:type="spellStart"/>
            <w:r>
              <w:t>thiểu</w:t>
            </w:r>
            <w:proofErr w:type="spellEnd"/>
            <w:r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lần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vòng</w:t>
            </w:r>
            <w:proofErr w:type="spellEnd"/>
            <w:r>
              <w:t xml:space="preserve"> 36 </w:t>
            </w:r>
            <w:proofErr w:type="spellStart"/>
            <w:r>
              <w:t>tháng</w:t>
            </w:r>
            <w:proofErr w:type="spellEnd"/>
            <w:r>
              <w:t xml:space="preserve"> )</w:t>
            </w:r>
          </w:p>
        </w:tc>
      </w:tr>
      <w:tr w:rsidR="009B41ED" w:rsidTr="009A4A62">
        <w:trPr>
          <w:trHeight w:val="435"/>
          <w:tblCellSpacing w:w="0" w:type="dxa"/>
        </w:trPr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giữ</w:t>
            </w:r>
            <w:proofErr w:type="spellEnd"/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lần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giữ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vòng</w:t>
            </w:r>
            <w:proofErr w:type="spellEnd"/>
            <w:r>
              <w:t xml:space="preserve"> 36 </w:t>
            </w:r>
            <w:proofErr w:type="spellStart"/>
            <w:r>
              <w:t>tháng</w:t>
            </w:r>
            <w:proofErr w:type="spellEnd"/>
            <w:r>
              <w:t xml:space="preserve"> </w:t>
            </w:r>
            <w:proofErr w:type="spellStart"/>
            <w:r>
              <w:t>trước</w:t>
            </w:r>
            <w:proofErr w:type="spellEnd"/>
            <w:r>
              <w:t xml:space="preserve"> </w:t>
            </w:r>
            <w:proofErr w:type="spellStart"/>
            <w:r>
              <w:t>đây</w:t>
            </w:r>
            <w:proofErr w:type="spell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giữ</w:t>
            </w:r>
            <w:proofErr w:type="spellEnd"/>
            <w:r>
              <w:t xml:space="preserve"> 3 </w:t>
            </w:r>
            <w:proofErr w:type="spellStart"/>
            <w:r>
              <w:t>lần</w:t>
            </w:r>
            <w:proofErr w:type="spellEnd"/>
            <w:r>
              <w:t xml:space="preserve"> </w:t>
            </w:r>
            <w:proofErr w:type="spellStart"/>
            <w:r>
              <w:t>hoặc</w:t>
            </w:r>
            <w:proofErr w:type="spellEnd"/>
            <w:r>
              <w:t xml:space="preserve"> </w:t>
            </w:r>
            <w:proofErr w:type="spellStart"/>
            <w:r>
              <w:t>nhiều</w:t>
            </w:r>
            <w:proofErr w:type="spellEnd"/>
            <w:r>
              <w:t xml:space="preserve"> </w:t>
            </w:r>
            <w:proofErr w:type="spellStart"/>
            <w:r>
              <w:t>hơn</w:t>
            </w:r>
            <w:proofErr w:type="spellEnd"/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rPr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Default="009B41ED" w:rsidP="009A4A62">
            <w:pPr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Không</w:t>
            </w:r>
            <w:proofErr w:type="spellEnd"/>
            <w:r>
              <w:t xml:space="preserve"> </w:t>
            </w:r>
            <w:proofErr w:type="spellStart"/>
            <w:r>
              <w:t>bị</w:t>
            </w:r>
            <w:proofErr w:type="spellEnd"/>
            <w:r>
              <w:t xml:space="preserve"> </w:t>
            </w: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giữ</w:t>
            </w:r>
            <w:proofErr w:type="spellEnd"/>
          </w:p>
        </w:tc>
      </w:tr>
    </w:tbl>
    <w:p w:rsidR="009B41ED" w:rsidRDefault="009B41ED" w:rsidP="009B41ED">
      <w:pPr>
        <w:spacing w:beforeLines="20" w:afterLines="20"/>
        <w:jc w:val="both"/>
      </w:pPr>
    </w:p>
    <w:p w:rsidR="009B41ED" w:rsidRDefault="009B41ED" w:rsidP="009B41ED">
      <w:pPr>
        <w:spacing w:beforeLines="20" w:afterLines="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1) </w:t>
      </w:r>
      <w:proofErr w:type="spellStart"/>
      <w:r>
        <w:rPr>
          <w:sz w:val="22"/>
          <w:szCs w:val="22"/>
        </w:rPr>
        <w:t>Danh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sách</w:t>
      </w:r>
      <w:proofErr w:type="spellEnd"/>
      <w:r>
        <w:rPr>
          <w:sz w:val="22"/>
          <w:szCs w:val="22"/>
        </w:rPr>
        <w:t xml:space="preserve"> “</w:t>
      </w:r>
      <w:proofErr w:type="spellStart"/>
      <w:r>
        <w:rPr>
          <w:sz w:val="22"/>
          <w:szCs w:val="22"/>
        </w:rPr>
        <w:t>đen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xám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trắng</w:t>
      </w:r>
      <w:proofErr w:type="spellEnd"/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đối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với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việc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quốc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tàu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cờ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quốc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tịch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xây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dựng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hàng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dựa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lịch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sử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lưu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giữ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tàu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khoảng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thời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gian</w:t>
      </w:r>
      <w:proofErr w:type="spellEnd"/>
      <w:r>
        <w:rPr>
          <w:sz w:val="22"/>
          <w:szCs w:val="22"/>
        </w:rPr>
        <w:t xml:space="preserve"> 3 </w:t>
      </w:r>
      <w:proofErr w:type="spellStart"/>
      <w:r>
        <w:rPr>
          <w:sz w:val="22"/>
          <w:szCs w:val="22"/>
        </w:rPr>
        <w:t>năm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trước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đó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Danh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sách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này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Ủy</w:t>
      </w:r>
      <w:proofErr w:type="spellEnd"/>
      <w:r>
        <w:rPr>
          <w:sz w:val="22"/>
          <w:szCs w:val="22"/>
        </w:rPr>
        <w:t xml:space="preserve"> ban Tokyo MOU </w:t>
      </w:r>
      <w:proofErr w:type="spellStart"/>
      <w:r>
        <w:rPr>
          <w:sz w:val="22"/>
          <w:szCs w:val="22"/>
        </w:rPr>
        <w:t>thông</w:t>
      </w:r>
      <w:proofErr w:type="spellEnd"/>
      <w:r>
        <w:rPr>
          <w:sz w:val="22"/>
          <w:szCs w:val="22"/>
        </w:rPr>
        <w:t xml:space="preserve"> qua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bố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Báo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cáo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hàng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năm</w:t>
      </w:r>
      <w:proofErr w:type="spellEnd"/>
      <w:r>
        <w:rPr>
          <w:sz w:val="22"/>
          <w:szCs w:val="22"/>
        </w:rPr>
        <w:t>.</w:t>
      </w:r>
    </w:p>
    <w:p w:rsidR="009B41ED" w:rsidRDefault="009B41ED" w:rsidP="009B41ED">
      <w:pPr>
        <w:spacing w:beforeLines="20" w:afterLines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proofErr w:type="spellStart"/>
      <w:r>
        <w:rPr>
          <w:sz w:val="22"/>
          <w:szCs w:val="22"/>
        </w:rPr>
        <w:t>Tình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trạng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hoàn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thành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chương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trình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đánh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tự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nguyện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theo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định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IMO (VIMSAS)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quốc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tàu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cờ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quốc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tịch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dựa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thông</w:t>
      </w:r>
      <w:proofErr w:type="spellEnd"/>
      <w:r>
        <w:rPr>
          <w:sz w:val="22"/>
          <w:szCs w:val="22"/>
        </w:rPr>
        <w:t xml:space="preserve"> tin </w:t>
      </w:r>
      <w:proofErr w:type="spellStart"/>
      <w:r>
        <w:rPr>
          <w:sz w:val="22"/>
          <w:szCs w:val="22"/>
        </w:rPr>
        <w:t>cập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nhật</w:t>
      </w:r>
      <w:proofErr w:type="spellEnd"/>
      <w:r>
        <w:rPr>
          <w:sz w:val="22"/>
          <w:szCs w:val="22"/>
        </w:rPr>
        <w:t xml:space="preserve"> Tokyo MOU </w:t>
      </w:r>
      <w:proofErr w:type="spellStart"/>
      <w:r>
        <w:rPr>
          <w:sz w:val="22"/>
          <w:szCs w:val="22"/>
        </w:rPr>
        <w:t>có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>.</w:t>
      </w:r>
    </w:p>
    <w:p w:rsidR="009B41ED" w:rsidRDefault="009B41ED" w:rsidP="009B41ED">
      <w:pPr>
        <w:spacing w:beforeLines="20" w:afterLines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proofErr w:type="spellStart"/>
      <w:r>
        <w:rPr>
          <w:sz w:val="22"/>
          <w:szCs w:val="22"/>
        </w:rPr>
        <w:t>Tổ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Tokyo MOU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nhận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tổ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nhận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bởi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ít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nhất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một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chính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quyền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thành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viên</w:t>
      </w:r>
      <w:proofErr w:type="spellEnd"/>
      <w:r>
        <w:rPr>
          <w:sz w:val="22"/>
          <w:szCs w:val="22"/>
        </w:rPr>
        <w:t xml:space="preserve"> Tokyo MOU. </w:t>
      </w:r>
      <w:proofErr w:type="spellStart"/>
      <w:proofErr w:type="gramStart"/>
      <w:r>
        <w:rPr>
          <w:sz w:val="22"/>
          <w:szCs w:val="22"/>
        </w:rPr>
        <w:t>Danh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sách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các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tổ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Tokyo MOU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nhận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nêu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tại</w:t>
      </w:r>
      <w:proofErr w:type="spellEnd"/>
      <w:r>
        <w:rPr>
          <w:sz w:val="22"/>
          <w:szCs w:val="22"/>
        </w:rPr>
        <w:t xml:space="preserve"> website.</w:t>
      </w:r>
      <w:proofErr w:type="gramEnd"/>
    </w:p>
    <w:p w:rsidR="009B41ED" w:rsidRDefault="009B41ED" w:rsidP="009B41ED">
      <w:pPr>
        <w:spacing w:beforeLines="20" w:afterLines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proofErr w:type="spellStart"/>
      <w:r>
        <w:rPr>
          <w:sz w:val="22"/>
          <w:szCs w:val="22"/>
        </w:rPr>
        <w:t>Đánh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việc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tất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cả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các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tổ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hàng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dựa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lịch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sử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lưu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giữ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tàu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khoảng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thời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gian</w:t>
      </w:r>
      <w:proofErr w:type="spellEnd"/>
      <w:r>
        <w:rPr>
          <w:sz w:val="22"/>
          <w:szCs w:val="22"/>
        </w:rPr>
        <w:t xml:space="preserve"> 3 </w:t>
      </w:r>
      <w:proofErr w:type="spellStart"/>
      <w:r>
        <w:rPr>
          <w:sz w:val="22"/>
          <w:szCs w:val="22"/>
        </w:rPr>
        <w:t>năm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trước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đó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Kết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quả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đánh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này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Ủy</w:t>
      </w:r>
      <w:proofErr w:type="spellEnd"/>
      <w:r>
        <w:rPr>
          <w:sz w:val="22"/>
          <w:szCs w:val="22"/>
        </w:rPr>
        <w:t xml:space="preserve"> ban Tokyo MOU </w:t>
      </w:r>
      <w:proofErr w:type="spellStart"/>
      <w:r>
        <w:rPr>
          <w:sz w:val="22"/>
          <w:szCs w:val="22"/>
        </w:rPr>
        <w:t>thông</w:t>
      </w:r>
      <w:proofErr w:type="spellEnd"/>
      <w:r>
        <w:rPr>
          <w:sz w:val="22"/>
          <w:szCs w:val="22"/>
        </w:rPr>
        <w:t xml:space="preserve"> qua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bố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Báo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cáo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hàng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năm</w:t>
      </w:r>
      <w:proofErr w:type="spellEnd"/>
      <w:r>
        <w:rPr>
          <w:sz w:val="22"/>
          <w:szCs w:val="22"/>
        </w:rPr>
        <w:t>.</w:t>
      </w:r>
    </w:p>
    <w:p w:rsidR="009B41ED" w:rsidRDefault="009B41ED" w:rsidP="009B41ED">
      <w:pPr>
        <w:spacing w:beforeLines="20" w:afterLines="20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5) </w:t>
      </w:r>
      <w:proofErr w:type="spellStart"/>
      <w:r>
        <w:rPr>
          <w:sz w:val="22"/>
          <w:szCs w:val="22"/>
        </w:rPr>
        <w:t>Đánh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việc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dựa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lịch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sử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và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lưu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giữ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tất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cả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các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tàu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tàu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ty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chịu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trách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nhiệm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hệ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thống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quản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lý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an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toàn</w:t>
      </w:r>
      <w:proofErr w:type="spellEnd"/>
      <w:r>
        <w:rPr>
          <w:sz w:val="22"/>
          <w:szCs w:val="22"/>
        </w:rPr>
        <w:t xml:space="preserve"> (ISM) </w:t>
      </w:r>
      <w:proofErr w:type="spellStart"/>
      <w:r>
        <w:rPr>
          <w:sz w:val="22"/>
          <w:szCs w:val="22"/>
        </w:rPr>
        <w:t>đối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với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tàu</w:t>
      </w:r>
      <w:proofErr w:type="spellEnd"/>
      <w:r>
        <w:rPr>
          <w:sz w:val="22"/>
          <w:szCs w:val="22"/>
        </w:rPr>
        <w:t xml:space="preserve">).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phân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loại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là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rất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thấp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thấp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trung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bình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hoặc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cao</w:t>
      </w:r>
      <w:proofErr w:type="spellEnd"/>
      <w:r>
        <w:rPr>
          <w:sz w:val="22"/>
          <w:szCs w:val="22"/>
        </w:rPr>
        <w:t xml:space="preserve">. </w:t>
      </w:r>
      <w:proofErr w:type="spellStart"/>
      <w:proofErr w:type="gramStart"/>
      <w:r>
        <w:rPr>
          <w:sz w:val="22"/>
          <w:szCs w:val="22"/>
        </w:rPr>
        <w:t>Việc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tính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toán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hàng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ngày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dựa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khoảng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thời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liên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tiếp</w:t>
      </w:r>
      <w:proofErr w:type="spellEnd"/>
      <w:r>
        <w:rPr>
          <w:sz w:val="22"/>
          <w:szCs w:val="22"/>
        </w:rPr>
        <w:t xml:space="preserve"> 36 </w:t>
      </w:r>
      <w:proofErr w:type="spellStart"/>
      <w:r>
        <w:rPr>
          <w:sz w:val="22"/>
          <w:szCs w:val="22"/>
        </w:rPr>
        <w:t>tháng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giới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hạn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dưới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số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đợt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cần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thiết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phục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vụ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việc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tính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toán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ngoại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trừ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trường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hợp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thời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gian</w:t>
      </w:r>
      <w:proofErr w:type="spellEnd"/>
      <w:r>
        <w:rPr>
          <w:sz w:val="22"/>
          <w:szCs w:val="22"/>
        </w:rPr>
        <w:t xml:space="preserve"> 36 </w:t>
      </w:r>
      <w:proofErr w:type="spellStart"/>
      <w:r>
        <w:rPr>
          <w:sz w:val="22"/>
          <w:szCs w:val="22"/>
        </w:rPr>
        <w:t>tháng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trước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không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bất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cứ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đợt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kiểm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tra</w:t>
      </w:r>
      <w:proofErr w:type="spellEnd"/>
      <w:r>
        <w:rPr>
          <w:sz w:val="22"/>
          <w:szCs w:val="22"/>
        </w:rPr>
        <w:t xml:space="preserve"> PSC </w:t>
      </w:r>
      <w:proofErr w:type="spellStart"/>
      <w:r>
        <w:rPr>
          <w:sz w:val="22"/>
          <w:szCs w:val="22"/>
        </w:rPr>
        <w:t>nào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thì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xem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là</w:t>
      </w:r>
      <w:proofErr w:type="spellEnd"/>
      <w:r>
        <w:rPr>
          <w:sz w:val="22"/>
          <w:szCs w:val="22"/>
        </w:rPr>
        <w:t xml:space="preserve"> “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trung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bình</w:t>
      </w:r>
      <w:proofErr w:type="spellEnd"/>
      <w:r>
        <w:rPr>
          <w:sz w:val="22"/>
          <w:szCs w:val="22"/>
        </w:rPr>
        <w:t xml:space="preserve">”. </w:t>
      </w:r>
      <w:proofErr w:type="spellStart"/>
      <w:proofErr w:type="gramStart"/>
      <w:r>
        <w:rPr>
          <w:sz w:val="22"/>
          <w:szCs w:val="22"/>
        </w:rPr>
        <w:t>Cách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đánh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việc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thực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hiện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chức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năng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của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công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được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nêu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trong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Phụ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lục</w:t>
      </w:r>
      <w:proofErr w:type="spellEnd"/>
      <w:r>
        <w:rPr>
          <w:sz w:val="22"/>
          <w:szCs w:val="22"/>
        </w:rPr>
        <w:t xml:space="preserve"> III.</w:t>
      </w:r>
      <w:proofErr w:type="gramEnd"/>
    </w:p>
    <w:p w:rsidR="009B41ED" w:rsidRDefault="009B41ED" w:rsidP="009B41ED">
      <w:pPr>
        <w:spacing w:beforeLines="20" w:afterLines="20"/>
        <w:jc w:val="center"/>
        <w:rPr>
          <w:b/>
        </w:rPr>
      </w:pPr>
      <w:r>
        <w:br w:type="page"/>
      </w:r>
      <w:r>
        <w:rPr>
          <w:b/>
        </w:rPr>
        <w:lastRenderedPageBreak/>
        <w:t>KHUNG CỬA SỔ THỜI GIAN LỰA CHỌN KIỂM TRA TÀU</w:t>
      </w:r>
    </w:p>
    <w:p w:rsidR="009B41ED" w:rsidRDefault="009B41ED" w:rsidP="009B41ED">
      <w:pPr>
        <w:spacing w:beforeLines="20" w:afterLines="2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9B41ED" w:rsidRPr="00456801" w:rsidTr="009A4A6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56801">
              <w:rPr>
                <w:b/>
              </w:rPr>
              <w:t>Lý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lịch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rủi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ro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của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tàu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56801">
              <w:rPr>
                <w:b/>
              </w:rPr>
              <w:t>Khung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cửa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sổ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thời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gian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kiểm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tra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tàu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tính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từ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đợt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kiểm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tra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trước</w:t>
            </w:r>
            <w:proofErr w:type="spellEnd"/>
          </w:p>
        </w:tc>
      </w:tr>
      <w:tr w:rsidR="009B41ED" w:rsidRPr="00456801" w:rsidTr="009A4A6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rủi</w:t>
            </w:r>
            <w:proofErr w:type="spellEnd"/>
            <w:r>
              <w:t xml:space="preserve"> </w:t>
            </w:r>
            <w:proofErr w:type="spellStart"/>
            <w:r>
              <w:t>ro</w:t>
            </w:r>
            <w:proofErr w:type="spellEnd"/>
            <w:r>
              <w:t xml:space="preserve"> </w:t>
            </w:r>
            <w:proofErr w:type="spellStart"/>
            <w:r>
              <w:t>thấp</w:t>
            </w:r>
            <w:proofErr w:type="spellEnd"/>
            <w:r>
              <w:t xml:space="preserve"> (LRS)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Từ</w:t>
            </w:r>
            <w:proofErr w:type="spellEnd"/>
            <w:r>
              <w:t xml:space="preserve"> 09 </w:t>
            </w:r>
            <w:proofErr w:type="spellStart"/>
            <w:r>
              <w:t>đến</w:t>
            </w:r>
            <w:proofErr w:type="spellEnd"/>
            <w:r>
              <w:t xml:space="preserve"> 18 </w:t>
            </w:r>
            <w:proofErr w:type="spellStart"/>
            <w:r>
              <w:t>tháng</w:t>
            </w:r>
            <w:proofErr w:type="spellEnd"/>
          </w:p>
        </w:tc>
      </w:tr>
      <w:tr w:rsidR="009B41ED" w:rsidRPr="00456801" w:rsidTr="009A4A6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rủi</w:t>
            </w:r>
            <w:proofErr w:type="spellEnd"/>
            <w:r>
              <w:t xml:space="preserve"> </w:t>
            </w:r>
            <w:proofErr w:type="spellStart"/>
            <w:r>
              <w:t>ro</w:t>
            </w:r>
            <w:proofErr w:type="spellEnd"/>
            <w:r>
              <w:t xml:space="preserve"> </w:t>
            </w:r>
            <w:proofErr w:type="spellStart"/>
            <w:r>
              <w:t>tiêu</w:t>
            </w:r>
            <w:proofErr w:type="spellEnd"/>
            <w:r>
              <w:t xml:space="preserve"> </w:t>
            </w:r>
            <w:proofErr w:type="spellStart"/>
            <w:r>
              <w:t>chuẩn</w:t>
            </w:r>
            <w:proofErr w:type="spellEnd"/>
            <w:r>
              <w:t xml:space="preserve"> (SRS)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Từ</w:t>
            </w:r>
            <w:proofErr w:type="spellEnd"/>
            <w:r>
              <w:t xml:space="preserve"> 05 </w:t>
            </w:r>
            <w:proofErr w:type="spellStart"/>
            <w:r>
              <w:t>đến</w:t>
            </w:r>
            <w:proofErr w:type="spellEnd"/>
            <w:r>
              <w:t xml:space="preserve"> 08 </w:t>
            </w:r>
            <w:proofErr w:type="spellStart"/>
            <w:r>
              <w:t>tháng</w:t>
            </w:r>
            <w:proofErr w:type="spellEnd"/>
          </w:p>
        </w:tc>
      </w:tr>
      <w:tr w:rsidR="009B41ED" w:rsidRPr="00456801" w:rsidTr="009A4A6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tàu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rủi</w:t>
            </w:r>
            <w:proofErr w:type="spellEnd"/>
            <w:r>
              <w:t xml:space="preserve"> </w:t>
            </w:r>
            <w:proofErr w:type="spellStart"/>
            <w:r>
              <w:t>ro</w:t>
            </w:r>
            <w:proofErr w:type="spellEnd"/>
            <w:r>
              <w:t xml:space="preserve"> </w:t>
            </w:r>
            <w:proofErr w:type="spellStart"/>
            <w:r>
              <w:t>cao</w:t>
            </w:r>
            <w:proofErr w:type="spellEnd"/>
            <w:r>
              <w:t xml:space="preserve"> (HRS)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Từ</w:t>
            </w:r>
            <w:proofErr w:type="spellEnd"/>
            <w:r>
              <w:t xml:space="preserve"> 02 </w:t>
            </w:r>
            <w:proofErr w:type="spellStart"/>
            <w:r>
              <w:t>đến</w:t>
            </w:r>
            <w:proofErr w:type="spellEnd"/>
            <w:r>
              <w:t xml:space="preserve"> 04 </w:t>
            </w:r>
            <w:proofErr w:type="spellStart"/>
            <w:r>
              <w:t>tháng</w:t>
            </w:r>
            <w:proofErr w:type="spellEnd"/>
          </w:p>
        </w:tc>
      </w:tr>
    </w:tbl>
    <w:p w:rsidR="009B41ED" w:rsidRDefault="009B41ED" w:rsidP="009B41ED">
      <w:pPr>
        <w:spacing w:beforeLines="20" w:afterLines="20"/>
        <w:jc w:val="center"/>
      </w:pPr>
    </w:p>
    <w:p w:rsidR="009B41ED" w:rsidRDefault="009B41ED" w:rsidP="009B41ED">
      <w:pPr>
        <w:spacing w:beforeLines="20" w:afterLines="2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6619875" cy="4829810"/>
            <wp:effectExtent l="19050" t="0" r="9525" b="0"/>
            <wp:wrapNone/>
            <wp:docPr id="2" name="Picture 2" descr="Khung cua so lua chon kiem tra t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hung cua so lua chon kiem tra tau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4829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  <w:r>
        <w:rPr>
          <w:b/>
        </w:rPr>
        <w:lastRenderedPageBreak/>
        <w:t>VIỆC THỰC HIỆN CHỨC NĂNG CỦA CÔNG TY</w:t>
      </w:r>
    </w:p>
    <w:p w:rsidR="009B41ED" w:rsidRDefault="009B41ED" w:rsidP="009B41ED">
      <w:pPr>
        <w:spacing w:beforeLines="20" w:afterLines="20"/>
        <w:jc w:val="center"/>
      </w:pPr>
    </w:p>
    <w:p w:rsidR="009B41ED" w:rsidRDefault="009B41ED" w:rsidP="009B41ED">
      <w:pPr>
        <w:spacing w:beforeLines="20" w:afterLines="20"/>
        <w:jc w:val="both"/>
        <w:rPr>
          <w:spacing w:val="-4"/>
        </w:rPr>
      </w:pPr>
      <w:proofErr w:type="spellStart"/>
      <w:proofErr w:type="gramStart"/>
      <w:r>
        <w:rPr>
          <w:spacing w:val="-4"/>
        </w:rPr>
        <w:t>Việc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thực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hiện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chức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năng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của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công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ty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được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đánh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giá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dựa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trên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chỉ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số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khiếm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khuyết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và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chỉ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số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lưu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giữ</w:t>
      </w:r>
      <w:proofErr w:type="spellEnd"/>
      <w:r>
        <w:rPr>
          <w:spacing w:val="-4"/>
        </w:rPr>
        <w:t>.</w:t>
      </w:r>
      <w:proofErr w:type="gramEnd"/>
    </w:p>
    <w:p w:rsidR="009B41ED" w:rsidRDefault="009B41ED" w:rsidP="009B41ED">
      <w:pPr>
        <w:spacing w:beforeLines="20" w:afterLines="20"/>
        <w:ind w:left="2160" w:hanging="2160"/>
        <w:jc w:val="both"/>
      </w:pPr>
      <w:proofErr w:type="spellStart"/>
      <w:r>
        <w:t>Tỷ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khiếm</w:t>
      </w:r>
      <w:proofErr w:type="spellEnd"/>
      <w:r>
        <w:t xml:space="preserve"> </w:t>
      </w:r>
      <w:proofErr w:type="spellStart"/>
      <w:r>
        <w:t>khuyết</w:t>
      </w:r>
      <w:proofErr w:type="spellEnd"/>
      <w:r>
        <w:tab/>
        <w:t xml:space="preserve"> = </w:t>
      </w:r>
      <w:r>
        <w:tab/>
        <w:t>(</w:t>
      </w:r>
      <w:proofErr w:type="spellStart"/>
      <w:r>
        <w:t>Số</w:t>
      </w:r>
      <w:proofErr w:type="spellEnd"/>
      <w:r>
        <w:t xml:space="preserve"> </w:t>
      </w:r>
      <w:proofErr w:type="spellStart"/>
      <w:r>
        <w:t>khiếm</w:t>
      </w:r>
      <w:proofErr w:type="spellEnd"/>
      <w:r>
        <w:t xml:space="preserve"> </w:t>
      </w:r>
      <w:proofErr w:type="spellStart"/>
      <w:r>
        <w:t>khuyết</w:t>
      </w:r>
      <w:proofErr w:type="spellEnd"/>
      <w:r>
        <w:t xml:space="preserve"> ISM x 5 +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khiếm</w:t>
      </w:r>
      <w:proofErr w:type="spellEnd"/>
      <w:r>
        <w:t xml:space="preserve"> </w:t>
      </w:r>
      <w:proofErr w:type="spellStart"/>
      <w:r>
        <w:t>khuyết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liên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ISM x1)/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đợt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</w:p>
    <w:p w:rsidR="009B41ED" w:rsidRDefault="009B41ED" w:rsidP="009B41ED">
      <w:pPr>
        <w:spacing w:beforeLines="20" w:afterLines="20"/>
        <w:ind w:left="2160" w:hanging="2160"/>
        <w:jc w:val="both"/>
      </w:pPr>
      <w:proofErr w:type="spellStart"/>
      <w:r>
        <w:t>Tỷ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lưu</w:t>
      </w:r>
      <w:proofErr w:type="spellEnd"/>
      <w:r>
        <w:t xml:space="preserve"> </w:t>
      </w:r>
      <w:proofErr w:type="spellStart"/>
      <w:r>
        <w:t>giữ</w:t>
      </w:r>
      <w:proofErr w:type="spellEnd"/>
      <w:r>
        <w:tab/>
        <w:t xml:space="preserve">= </w:t>
      </w:r>
      <w:r>
        <w:tab/>
      </w:r>
      <w:proofErr w:type="spellStart"/>
      <w:r>
        <w:t>Số</w:t>
      </w:r>
      <w:proofErr w:type="spellEnd"/>
      <w:r>
        <w:t xml:space="preserve"> </w:t>
      </w:r>
      <w:proofErr w:type="spellStart"/>
      <w:r>
        <w:t>lần</w:t>
      </w:r>
      <w:proofErr w:type="spellEnd"/>
      <w:r>
        <w:t xml:space="preserve"> </w:t>
      </w:r>
      <w:proofErr w:type="spellStart"/>
      <w:r>
        <w:t>lưu</w:t>
      </w:r>
      <w:proofErr w:type="spellEnd"/>
      <w:r>
        <w:t xml:space="preserve"> </w:t>
      </w:r>
      <w:proofErr w:type="spellStart"/>
      <w:r>
        <w:t>giữ</w:t>
      </w:r>
      <w:proofErr w:type="spellEnd"/>
      <w:r>
        <w:t xml:space="preserve">/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đợt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9B41ED" w:rsidRPr="00456801" w:rsidTr="009A4A62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56801">
              <w:rPr>
                <w:b/>
              </w:rPr>
              <w:t>Chỉ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số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khiếm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khuyết</w:t>
            </w:r>
            <w:proofErr w:type="spellEnd"/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56801">
              <w:rPr>
                <w:b/>
              </w:rPr>
              <w:t>Số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điểm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khiếm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khuyết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tại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mỗi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đợt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kiểm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tra</w:t>
            </w:r>
            <w:proofErr w:type="spellEnd"/>
          </w:p>
        </w:tc>
      </w:tr>
      <w:tr w:rsidR="009B41ED" w:rsidRPr="00456801" w:rsidTr="009A4A62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r>
              <w:t xml:space="preserve">&gt; 1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Tokyo MOU</w:t>
            </w:r>
          </w:p>
        </w:tc>
      </w:tr>
      <w:tr w:rsidR="009B41ED" w:rsidRPr="00456801" w:rsidTr="009A4A62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Tokyo MOU +/- 1</w:t>
            </w:r>
          </w:p>
        </w:tc>
      </w:tr>
      <w:tr w:rsidR="009B41ED" w:rsidRPr="00456801" w:rsidTr="009A4A62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r>
              <w:t xml:space="preserve">&gt;1 </w:t>
            </w: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Tokyo MOU</w:t>
            </w:r>
          </w:p>
        </w:tc>
      </w:tr>
    </w:tbl>
    <w:p w:rsidR="009B41ED" w:rsidRDefault="009B41ED" w:rsidP="009B41ED">
      <w:pPr>
        <w:spacing w:beforeLines="20" w:afterLines="20"/>
        <w:ind w:left="2160" w:hanging="21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9B41ED" w:rsidRPr="00456801" w:rsidTr="009A4A62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56801">
              <w:rPr>
                <w:b/>
              </w:rPr>
              <w:t>Chỉ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số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lưu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giữ</w:t>
            </w:r>
            <w:proofErr w:type="spellEnd"/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56801">
              <w:rPr>
                <w:b/>
              </w:rPr>
              <w:t>Tỷ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lệ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lưu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giữ</w:t>
            </w:r>
            <w:proofErr w:type="spellEnd"/>
          </w:p>
        </w:tc>
      </w:tr>
      <w:tr w:rsidR="009B41ED" w:rsidRPr="00456801" w:rsidTr="009A4A62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r>
              <w:t xml:space="preserve">&gt; 1% </w:t>
            </w: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Tokyo MOU</w:t>
            </w:r>
          </w:p>
        </w:tc>
      </w:tr>
      <w:tr w:rsidR="009B41ED" w:rsidRPr="00456801" w:rsidTr="009A4A62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Tokyo MOU +/- 1%</w:t>
            </w:r>
          </w:p>
        </w:tc>
      </w:tr>
      <w:tr w:rsidR="009B41ED" w:rsidRPr="00456801" w:rsidTr="009A4A62"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both"/>
              <w:rPr>
                <w:sz w:val="24"/>
                <w:szCs w:val="24"/>
              </w:rPr>
            </w:pPr>
            <w:r>
              <w:t xml:space="preserve">&gt; 1% </w:t>
            </w: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mức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Tokyo MOU</w:t>
            </w:r>
          </w:p>
        </w:tc>
      </w:tr>
    </w:tbl>
    <w:p w:rsidR="009B41ED" w:rsidRDefault="009B41ED" w:rsidP="009B41ED">
      <w:pPr>
        <w:spacing w:beforeLines="20" w:afterLines="20"/>
        <w:ind w:left="2160" w:hanging="2160"/>
        <w:jc w:val="both"/>
      </w:pPr>
    </w:p>
    <w:p w:rsidR="009B41ED" w:rsidRDefault="009B41ED" w:rsidP="009B41ED">
      <w:pPr>
        <w:spacing w:beforeLines="20" w:afterLines="20"/>
        <w:ind w:left="2160" w:hanging="2160"/>
        <w:jc w:val="center"/>
        <w:rPr>
          <w:b/>
        </w:rPr>
      </w:pPr>
      <w:r>
        <w:rPr>
          <w:b/>
        </w:rPr>
        <w:t xml:space="preserve">Ma </w:t>
      </w:r>
      <w:proofErr w:type="spellStart"/>
      <w:r>
        <w:rPr>
          <w:b/>
        </w:rPr>
        <w:t>trận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thực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hiện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chức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năng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của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công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ty</w:t>
      </w:r>
      <w:proofErr w:type="spellEnd"/>
    </w:p>
    <w:p w:rsidR="009B41ED" w:rsidRDefault="009B41ED" w:rsidP="009B41ED">
      <w:pPr>
        <w:spacing w:beforeLines="20" w:afterLines="20"/>
        <w:ind w:left="2160" w:hanging="216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8"/>
        <w:gridCol w:w="2656"/>
        <w:gridCol w:w="4044"/>
      </w:tblGrid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56801">
              <w:rPr>
                <w:b/>
              </w:rPr>
              <w:t>Chỉ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số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lưu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giữ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56801">
              <w:rPr>
                <w:b/>
              </w:rPr>
              <w:t>Chỉ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số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khiếm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khuyết</w:t>
            </w:r>
            <w:proofErr w:type="spellEnd"/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456801">
              <w:rPr>
                <w:b/>
              </w:rPr>
              <w:t>Việc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thực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hiện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chức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năng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của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công</w:t>
            </w:r>
            <w:proofErr w:type="spellEnd"/>
            <w:r w:rsidRPr="00456801">
              <w:rPr>
                <w:b/>
              </w:rPr>
              <w:t xml:space="preserve"> </w:t>
            </w:r>
            <w:proofErr w:type="spellStart"/>
            <w:r w:rsidRPr="00456801">
              <w:rPr>
                <w:b/>
              </w:rPr>
              <w:t>ty</w:t>
            </w:r>
            <w:proofErr w:type="spellEnd"/>
          </w:p>
        </w:tc>
      </w:tr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Rất</w:t>
            </w:r>
            <w:proofErr w:type="spellEnd"/>
            <w:r>
              <w:t xml:space="preserve"> </w:t>
            </w:r>
            <w:proofErr w:type="spellStart"/>
            <w:r>
              <w:t>thấp</w:t>
            </w:r>
            <w:proofErr w:type="spellEnd"/>
          </w:p>
        </w:tc>
      </w:tr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2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Thấp</w:t>
            </w:r>
            <w:proofErr w:type="spellEnd"/>
          </w:p>
        </w:tc>
      </w:tr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</w:p>
        </w:tc>
      </w:tr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</w:p>
        </w:tc>
      </w:tr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Trên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</w:p>
        </w:tc>
      </w:tr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2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</w:tr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</w:p>
        </w:tc>
      </w:tr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</w:p>
        </w:tc>
      </w:tr>
      <w:tr w:rsidR="009B41ED" w:rsidRPr="00456801" w:rsidTr="009A4A62"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  <w:proofErr w:type="spellStart"/>
            <w:r>
              <w:t>bình</w:t>
            </w:r>
            <w:proofErr w:type="spellEnd"/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ED" w:rsidRPr="00456801" w:rsidRDefault="009B41ED" w:rsidP="009A4A62">
            <w:pPr>
              <w:tabs>
                <w:tab w:val="center" w:pos="4320"/>
                <w:tab w:val="right" w:pos="8640"/>
              </w:tabs>
              <w:spacing w:beforeLines="20" w:afterLines="20"/>
              <w:jc w:val="center"/>
              <w:rPr>
                <w:sz w:val="24"/>
                <w:szCs w:val="24"/>
              </w:rPr>
            </w:pPr>
            <w:r>
              <w:t>Cao</w:t>
            </w:r>
          </w:p>
        </w:tc>
      </w:tr>
    </w:tbl>
    <w:p w:rsidR="009B41ED" w:rsidRDefault="009B41ED" w:rsidP="009B41ED">
      <w:pPr>
        <w:spacing w:beforeLines="20" w:afterLines="20"/>
        <w:ind w:left="2160" w:hanging="2160"/>
        <w:jc w:val="center"/>
        <w:rPr>
          <w:b/>
        </w:rPr>
      </w:pPr>
    </w:p>
    <w:p w:rsidR="009B41ED" w:rsidRDefault="009B41ED" w:rsidP="009B41ED">
      <w:pPr>
        <w:ind w:firstLine="720"/>
        <w:jc w:val="both"/>
        <w:rPr>
          <w:sz w:val="28"/>
          <w:szCs w:val="28"/>
        </w:rPr>
      </w:pPr>
    </w:p>
    <w:p w:rsidR="009B41ED" w:rsidRPr="005301D6" w:rsidRDefault="009B41ED" w:rsidP="009B41ED">
      <w:pPr>
        <w:widowControl w:val="0"/>
        <w:spacing w:line="252" w:lineRule="auto"/>
        <w:jc w:val="center"/>
        <w:rPr>
          <w:sz w:val="28"/>
          <w:szCs w:val="28"/>
          <w:lang w:val="pl-PL"/>
        </w:rPr>
      </w:pPr>
    </w:p>
    <w:p w:rsidR="00DA45D2" w:rsidRDefault="00DA45D2"/>
    <w:sectPr w:rsidR="00DA45D2" w:rsidSect="00E9034A">
      <w:pgSz w:w="11907" w:h="16840" w:code="9"/>
      <w:pgMar w:top="851" w:right="1134" w:bottom="851" w:left="1701" w:header="561" w:footer="561" w:gutter="0"/>
      <w:paperSrc w:first="7" w:other="7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9B41ED"/>
    <w:rsid w:val="009B41ED"/>
    <w:rsid w:val="00DA4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ITF5PRO</dc:creator>
  <cp:lastModifiedBy>ITF5PRO</cp:lastModifiedBy>
  <cp:revision>1</cp:revision>
  <dcterms:created xsi:type="dcterms:W3CDTF">2017-08-16T02:52:00Z</dcterms:created>
  <dcterms:modified xsi:type="dcterms:W3CDTF">2017-08-16T02:53:00Z</dcterms:modified>
</cp:coreProperties>
</file>